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CBF2" w14:textId="71072D70" w:rsidR="00277669" w:rsidRDefault="00FC5337" w:rsidP="00277669">
      <w:pPr>
        <w:spacing w:beforeAutospacing="1" w:afterAutospacing="1"/>
        <w:ind w:left="-426"/>
        <w:outlineLvl w:val="4"/>
        <w:rPr>
          <w:rFonts w:ascii="Gilroy" w:eastAsia="Times New Roman" w:hAnsi="Gilroy" w:cs="Times New Roman"/>
          <w:b/>
          <w:bCs/>
          <w:color w:val="000000"/>
          <w:sz w:val="30"/>
          <w:szCs w:val="30"/>
          <w:lang w:eastAsia="pl-PL"/>
        </w:rPr>
      </w:pPr>
      <w:r>
        <w:rPr>
          <w:rFonts w:ascii="Gilroy" w:eastAsia="Times New Roman" w:hAnsi="Gilroy" w:cs="Times New Roman"/>
          <w:b/>
          <w:bCs/>
          <w:noProof/>
          <w:color w:val="000000"/>
          <w:sz w:val="30"/>
          <w:szCs w:val="30"/>
          <w:lang w:eastAsia="pl-PL"/>
        </w:rPr>
        <w:drawing>
          <wp:inline distT="0" distB="0" distL="0" distR="0" wp14:anchorId="2EB60B30" wp14:editId="7BE78FA1">
            <wp:extent cx="2240629" cy="125921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572" cy="13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6B42" w14:textId="1821907A" w:rsidR="00277669" w:rsidRPr="00F85D5E" w:rsidRDefault="00277669" w:rsidP="00277669">
      <w:pPr>
        <w:spacing w:before="100" w:beforeAutospacing="1" w:after="100" w:afterAutospacing="1" w:line="360" w:lineRule="auto"/>
        <w:rPr>
          <w:rFonts w:ascii="Gilroy" w:eastAsia="Gilroy" w:hAnsi="Gilroy" w:cs="Gilroy"/>
          <w:sz w:val="22"/>
          <w:szCs w:val="22"/>
        </w:rPr>
      </w:pPr>
      <w:r w:rsidRPr="00F85D5E">
        <w:rPr>
          <w:rFonts w:ascii="Gilroy" w:eastAsia="Gilroy" w:hAnsi="Gilroy" w:cs="Gilroy"/>
          <w:sz w:val="22"/>
          <w:szCs w:val="22"/>
        </w:rPr>
        <w:t xml:space="preserve">Informacja prasowa, </w:t>
      </w:r>
      <w:r>
        <w:rPr>
          <w:rFonts w:ascii="Gilroy" w:eastAsia="Gilroy" w:hAnsi="Gilroy" w:cs="Gilroy"/>
          <w:sz w:val="22"/>
          <w:szCs w:val="22"/>
        </w:rPr>
        <w:t>16</w:t>
      </w:r>
      <w:r w:rsidRPr="00F85D5E">
        <w:rPr>
          <w:rFonts w:ascii="Gilroy" w:eastAsia="Gilroy" w:hAnsi="Gilroy" w:cs="Gilroy"/>
          <w:sz w:val="22"/>
          <w:szCs w:val="22"/>
        </w:rPr>
        <w:t>.07.202</w:t>
      </w:r>
      <w:r>
        <w:rPr>
          <w:rFonts w:ascii="Gilroy" w:eastAsia="Gilroy" w:hAnsi="Gilroy" w:cs="Gilroy"/>
          <w:sz w:val="22"/>
          <w:szCs w:val="22"/>
        </w:rPr>
        <w:t>1</w:t>
      </w:r>
    </w:p>
    <w:p w14:paraId="7C560AA1" w14:textId="67D9489C" w:rsidR="00277669" w:rsidRPr="00277669" w:rsidRDefault="00277669" w:rsidP="00277669">
      <w:pPr>
        <w:spacing w:beforeAutospacing="1" w:afterAutospacing="1"/>
        <w:outlineLvl w:val="4"/>
        <w:rPr>
          <w:rFonts w:ascii="Gilroy" w:eastAsia="Times New Roman" w:hAnsi="Gilroy" w:cs="Times New Roman"/>
          <w:b/>
          <w:bCs/>
          <w:color w:val="000000"/>
          <w:lang w:eastAsia="pl-PL"/>
        </w:rPr>
      </w:pPr>
      <w:r w:rsidRPr="00277669">
        <w:rPr>
          <w:rFonts w:ascii="Gilroy" w:eastAsia="Times New Roman" w:hAnsi="Gilroy" w:cs="Times New Roman"/>
          <w:b/>
          <w:bCs/>
          <w:color w:val="000000"/>
          <w:lang w:eastAsia="pl-PL"/>
        </w:rPr>
        <w:t>„Jadalne miasto Warszawa” – dokument sieciowy o</w:t>
      </w:r>
      <w:r w:rsidRPr="00277669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lang w:eastAsia="pl-PL"/>
        </w:rPr>
        <w:t>przyszłości żywienia</w:t>
      </w:r>
    </w:p>
    <w:p w14:paraId="4C58C805" w14:textId="6934A804" w:rsidR="00DB50CB" w:rsidRPr="00DB50CB" w:rsidRDefault="00DB50CB" w:rsidP="00DB50CB">
      <w:pPr>
        <w:spacing w:beforeAutospacing="1" w:afterAutospacing="1"/>
        <w:outlineLvl w:val="4"/>
        <w:rPr>
          <w:rFonts w:ascii="Gilroy" w:eastAsia="Times New Roman" w:hAnsi="Gilroy" w:cs="Times New Roman"/>
          <w:b/>
          <w:bCs/>
          <w:color w:val="000000"/>
          <w:lang w:eastAsia="pl-PL"/>
        </w:rPr>
      </w:pP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Jaka jest przyszłość naszego żywienia? Czy Warszawa dołączy do</w:t>
      </w:r>
      <w:r w:rsidRPr="00DB50CB">
        <w:rPr>
          <w:rFonts w:ascii="Cambria" w:eastAsia="Times New Roman" w:hAnsi="Cambria" w:cs="Cambria"/>
          <w:b/>
          <w:bCs/>
          <w:color w:val="000000"/>
          <w:lang w:eastAsia="pl-PL"/>
        </w:rPr>
        <w:t> </w:t>
      </w: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miast takich jak Wiedeń, Londyn czy Paryż, wyznaczających trendy w</w:t>
      </w:r>
      <w:r w:rsidRPr="00DB50CB">
        <w:rPr>
          <w:rFonts w:ascii="Cambria" w:eastAsia="Times New Roman" w:hAnsi="Cambria" w:cs="Cambria"/>
          <w:b/>
          <w:bCs/>
          <w:color w:val="000000"/>
          <w:lang w:eastAsia="pl-PL"/>
        </w:rPr>
        <w:t> </w:t>
      </w: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miejskim rolnictwie i</w:t>
      </w:r>
      <w:r w:rsidRPr="00DB50CB">
        <w:rPr>
          <w:rFonts w:ascii="Cambria" w:eastAsia="Times New Roman" w:hAnsi="Cambria" w:cs="Cambria"/>
          <w:b/>
          <w:bCs/>
          <w:color w:val="000000"/>
          <w:lang w:eastAsia="pl-PL"/>
        </w:rPr>
        <w:t> </w:t>
      </w: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ogrodnictwie? Dokument sieciowy</w:t>
      </w:r>
      <w:r w:rsidRPr="00DB50CB">
        <w:rPr>
          <w:rFonts w:ascii="Cambria" w:eastAsia="Times New Roman" w:hAnsi="Cambria" w:cs="Cambria"/>
          <w:b/>
          <w:bCs/>
          <w:color w:val="000000"/>
          <w:lang w:eastAsia="pl-PL"/>
        </w:rPr>
        <w:t> </w:t>
      </w:r>
      <w:r w:rsidR="00A967EB" w:rsidRPr="00277669">
        <w:rPr>
          <w:rFonts w:ascii="Gilroy" w:eastAsia="Times New Roman" w:hAnsi="Gilroy" w:cs="Cambria"/>
          <w:b/>
          <w:bCs/>
          <w:color w:val="000000"/>
          <w:lang w:eastAsia="pl-PL"/>
        </w:rPr>
        <w:t>„</w:t>
      </w: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Jadalne miasto Warszawa</w:t>
      </w:r>
      <w:r w:rsidR="00A967EB" w:rsidRPr="00277669">
        <w:rPr>
          <w:rFonts w:ascii="Gilroy" w:eastAsia="Times New Roman" w:hAnsi="Gilroy" w:cs="Times New Roman"/>
          <w:b/>
          <w:bCs/>
          <w:color w:val="000000"/>
          <w:lang w:eastAsia="pl-PL"/>
        </w:rPr>
        <w:t>”</w:t>
      </w:r>
      <w:r w:rsidRPr="00DB50CB">
        <w:rPr>
          <w:rFonts w:ascii="Cambria" w:eastAsia="Times New Roman" w:hAnsi="Cambria" w:cs="Cambria"/>
          <w:b/>
          <w:bCs/>
          <w:i/>
          <w:iCs/>
          <w:color w:val="000000"/>
          <w:lang w:eastAsia="pl-PL"/>
        </w:rPr>
        <w:t> </w:t>
      </w:r>
      <w:r w:rsidR="00D97541" w:rsidRPr="00277669">
        <w:rPr>
          <w:rFonts w:ascii="Gilroy" w:eastAsia="Times New Roman" w:hAnsi="Gilroy" w:cs="Cambria"/>
          <w:b/>
          <w:bCs/>
          <w:color w:val="000000"/>
          <w:lang w:eastAsia="pl-PL"/>
        </w:rPr>
        <w:t xml:space="preserve">przygotowany przez Biennale Warszawa </w:t>
      </w: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to</w:t>
      </w:r>
      <w:r w:rsidRPr="00DB50CB">
        <w:rPr>
          <w:rFonts w:ascii="Cambria" w:eastAsia="Times New Roman" w:hAnsi="Cambria" w:cs="Cambria"/>
          <w:b/>
          <w:bCs/>
          <w:color w:val="000000"/>
          <w:lang w:eastAsia="pl-PL"/>
        </w:rPr>
        <w:t> </w:t>
      </w: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futurystyczna opowieść o</w:t>
      </w:r>
      <w:r w:rsidRPr="00DB50CB">
        <w:rPr>
          <w:rFonts w:ascii="Cambria" w:eastAsia="Times New Roman" w:hAnsi="Cambria" w:cs="Cambria"/>
          <w:b/>
          <w:bCs/>
          <w:color w:val="000000"/>
          <w:lang w:eastAsia="pl-PL"/>
        </w:rPr>
        <w:t> </w:t>
      </w: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tym, w</w:t>
      </w:r>
      <w:r w:rsidRPr="00DB50CB">
        <w:rPr>
          <w:rFonts w:ascii="Cambria" w:eastAsia="Times New Roman" w:hAnsi="Cambria" w:cs="Cambria"/>
          <w:b/>
          <w:bCs/>
          <w:color w:val="000000"/>
          <w:lang w:eastAsia="pl-PL"/>
        </w:rPr>
        <w:t> </w:t>
      </w: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jaki sposób miasto mogłoby odzyskać suwerenność żywieniową. Swoją internetową premierę będzie miał w</w:t>
      </w:r>
      <w:r w:rsidRPr="00DB50CB">
        <w:rPr>
          <w:rFonts w:ascii="Cambria" w:eastAsia="Times New Roman" w:hAnsi="Cambria" w:cs="Cambria"/>
          <w:b/>
          <w:bCs/>
          <w:color w:val="000000"/>
          <w:lang w:eastAsia="pl-PL"/>
        </w:rPr>
        <w:t> </w:t>
      </w:r>
      <w:r w:rsidRPr="00DB50CB">
        <w:rPr>
          <w:rFonts w:ascii="Gilroy" w:eastAsia="Times New Roman" w:hAnsi="Gilroy" w:cs="Times New Roman"/>
          <w:b/>
          <w:bCs/>
          <w:color w:val="000000"/>
          <w:lang w:eastAsia="pl-PL"/>
        </w:rPr>
        <w:t>23 lipca 2021</w:t>
      </w:r>
      <w:r w:rsidR="00A967EB" w:rsidRPr="00277669">
        <w:rPr>
          <w:rFonts w:ascii="Gilroy" w:eastAsia="Times New Roman" w:hAnsi="Gilroy" w:cs="Times New Roman"/>
          <w:b/>
          <w:bCs/>
          <w:color w:val="000000"/>
          <w:lang w:eastAsia="pl-PL"/>
        </w:rPr>
        <w:t xml:space="preserve"> i</w:t>
      </w:r>
      <w:r w:rsidR="00277669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  <w:r w:rsidR="00A967EB" w:rsidRPr="00277669">
        <w:rPr>
          <w:rFonts w:ascii="Gilroy" w:eastAsia="Times New Roman" w:hAnsi="Gilroy" w:cs="Times New Roman"/>
          <w:b/>
          <w:bCs/>
          <w:color w:val="000000"/>
          <w:lang w:eastAsia="pl-PL"/>
        </w:rPr>
        <w:t>od</w:t>
      </w:r>
      <w:r w:rsidR="00277669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  <w:r w:rsidR="00A967EB" w:rsidRPr="00277669">
        <w:rPr>
          <w:rFonts w:ascii="Gilroy" w:eastAsia="Times New Roman" w:hAnsi="Gilroy" w:cs="Times New Roman"/>
          <w:b/>
          <w:bCs/>
          <w:color w:val="000000"/>
          <w:lang w:eastAsia="pl-PL"/>
        </w:rPr>
        <w:t xml:space="preserve">godziny 18:00 udostępniony </w:t>
      </w:r>
      <w:r w:rsidR="00DA1008" w:rsidRPr="00277669">
        <w:rPr>
          <w:rFonts w:ascii="Gilroy" w:eastAsia="Times New Roman" w:hAnsi="Gilroy" w:cs="Times New Roman"/>
          <w:b/>
          <w:bCs/>
          <w:color w:val="000000"/>
          <w:lang w:eastAsia="pl-PL"/>
        </w:rPr>
        <w:t>zostanie</w:t>
      </w:r>
      <w:r w:rsidR="00A967EB" w:rsidRPr="00277669">
        <w:rPr>
          <w:rFonts w:ascii="Gilroy" w:eastAsia="Times New Roman" w:hAnsi="Gilroy" w:cs="Times New Roman"/>
          <w:b/>
          <w:bCs/>
          <w:color w:val="000000"/>
          <w:lang w:eastAsia="pl-PL"/>
        </w:rPr>
        <w:t xml:space="preserve"> dla wszystkich pod adresem: www.jadalnemiastowarszawa.pl.</w:t>
      </w:r>
    </w:p>
    <w:p w14:paraId="61B50BD1" w14:textId="77777777" w:rsidR="00924501" w:rsidRDefault="00DB50CB" w:rsidP="00DB50CB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Wyobraź sobie miasto, w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którym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owoce i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warzywa rosną na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miejskich farmach, w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ogrodach społecznościowych albo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uprawiane są na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dachach i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przydomowych ogródkach. Wyobraź sobie, że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jedzenie nie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musi przebywać setek czy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tysięcy kilometrów, za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to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masz dostęp do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świeżych produktów pochodzących z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lokalnych, ekologicznych gospodarstw. Wyobraź sobie, że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Warszawa, jadalne miasto przyszłości, zmienia się w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zdrowsze, lepsze do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życia i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bardziej odporne miejsce.</w:t>
      </w:r>
      <w:r w:rsidR="00924501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</w:t>
      </w:r>
    </w:p>
    <w:p w14:paraId="04FE4674" w14:textId="6A087673" w:rsidR="00DB50CB" w:rsidRPr="00DB50CB" w:rsidRDefault="00924501" w:rsidP="00DB50CB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Jaką przyszłość wybierasz?</w:t>
      </w:r>
    </w:p>
    <w:p w14:paraId="29E1936E" w14:textId="7E12CDA2" w:rsidR="00DB50CB" w:rsidRPr="00DB50CB" w:rsidRDefault="00DB50CB" w:rsidP="00A967EB">
      <w:pPr>
        <w:spacing w:beforeAutospacing="1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Punktem wyjścia projektu jest teza, że g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lobalny system oparty na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przemysłowym rolnictwie i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hodowli, monokulturach roślinnych oraz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eksploatacji gleby pozbawia ludzi suwerenności żywnościowej, czyli prawa człowieka do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zdrowej żywności wytwarzanej lokalnie, w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zrównoważony, ekologiczny sposób i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zgodzie z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naturalnym rytmem </w:t>
      </w:r>
      <w:r w:rsidR="00924501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przyrody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.</w:t>
      </w:r>
      <w:r w:rsidR="00A967EB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</w:t>
      </w:r>
      <w:r w:rsidR="00912754" w:rsidRPr="00912754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„</w:t>
      </w:r>
      <w:r w:rsidR="00A967EB" w:rsidRPr="00912754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Jadalne miasto Warszawa</w:t>
      </w:r>
      <w:r w:rsidR="00912754" w:rsidRPr="00912754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”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ma pomóc w zaprojektowaniu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przyszłość stolicy, w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której pozyskiwanie żywności opiera</w:t>
      </w:r>
      <w:r w:rsidR="00A967EB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łoby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się na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podstawowych zasadach permakultury, czyli trosce o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Ziemię, trosce o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ludzi i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gospodarowaniu nastawionym nie na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ilość i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zysk, ale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na synergię z</w:t>
      </w:r>
      <w:r w:rsidR="00A967E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A967E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planetą.</w:t>
      </w:r>
    </w:p>
    <w:p w14:paraId="4DE19AC8" w14:textId="506E0A19" w:rsidR="00DB50CB" w:rsidRDefault="00D97541" w:rsidP="00DB50CB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Głos zostaje oddany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pięciu inicjatywom, które mogą nadać nowy kierunek polityce żywnościowej miasta. T</w:t>
      </w:r>
      <w:r w:rsidR="00A967EB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histori</w:t>
      </w:r>
      <w:r w:rsidR="00A967EB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pokazuj</w:t>
      </w:r>
      <w:r w:rsidR="00A967EB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ą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, że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projekty realizowane w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małej skali mają duże znaczenie. Rolnictwo wspierane przez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społeczność, kooperatywy spożywcze, rodzinne ogródki działkowe, ogrody społecznościowe czy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gastronomia korzystająca z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lokalnych, sezonowych i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ekologicznych produktów stają się ważną częścią jadalnego miasta. Ich wzmacnianie oznacza zarazem wsparcie realnych zmian środowiskowych i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społecznych. O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tym, jak </w:t>
      </w:r>
      <w:proofErr w:type="gramStart"/>
      <w:r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działają,</w:t>
      </w:r>
      <w:proofErr w:type="gramEnd"/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oraz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wartościach i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ideach, jakie za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nimi stoją, opowiadają przedstawiciele i</w:t>
      </w:r>
      <w:r w:rsidR="00DB50CB"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przedstawicielki tych inicjatyw.</w:t>
      </w:r>
      <w:r w:rsidR="00924501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Zapraszamy do wysłuchania ich historii.</w:t>
      </w:r>
    </w:p>
    <w:p w14:paraId="229327A5" w14:textId="116982D1" w:rsidR="00110106" w:rsidRDefault="00A967EB" w:rsidP="00110106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Dokument sieciowy </w:t>
      </w:r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„</w:t>
      </w:r>
      <w:r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Jadalne miasto Warszawa</w:t>
      </w:r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”</w:t>
      </w:r>
      <w:r w:rsidRPr="00DB50C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stanowi zwieńczenie projektu „W</w:t>
      </w:r>
      <w:r w:rsidR="00924501"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 </w:t>
      </w:r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kierunku solidarnego żywienia. Warszawa 2030+”, na który składały się program </w:t>
      </w:r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lastRenderedPageBreak/>
        <w:t xml:space="preserve">dyskursywny, warsztaty międzypokoleniowe oraz Forum edukatorek i edukatorów permakultury. 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Ważnym partnerem projektu 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jest</w:t>
      </w:r>
      <w:r w:rsidR="00DB50CB" w:rsidRPr="00DB50C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</w:t>
      </w:r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Fundacja Agro-</w:t>
      </w:r>
      <w:proofErr w:type="spellStart"/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Perma</w:t>
      </w:r>
      <w:proofErr w:type="spellEnd"/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-Lab, która 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niemalże </w:t>
      </w:r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równolegle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, bo 22 lipca 2021, opublikuje drugi web </w:t>
      </w:r>
      <w:proofErr w:type="spellStart"/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doc</w:t>
      </w:r>
      <w:proofErr w:type="spellEnd"/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„Muzeum supermarketu” będąc</w:t>
      </w:r>
      <w:r w:rsidR="00B859B7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y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krytycznym spojrzeniem na „kulturę supermarketów”, która wypiera wartości solidarności społecznej i etycznej produkcji żywności</w:t>
      </w:r>
      <w:r w:rsidR="00D97541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. 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Dwa dokumenty sieciowe powstałe w</w:t>
      </w:r>
      <w:r w:rsidR="00924501"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ramach współpracy dwóch podmiotów</w:t>
      </w:r>
      <w:r w:rsidR="00924501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: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Biennale Warszawa i Fundacji Agr</w:t>
      </w:r>
      <w:r w:rsidR="00B859B7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-</w:t>
      </w:r>
      <w:proofErr w:type="spellStart"/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Perma</w:t>
      </w:r>
      <w:proofErr w:type="spellEnd"/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-Lab</w:t>
      </w:r>
      <w:r w:rsidR="00924501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,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to dwie różne refleksje dotyczące tego, jak możemy się na</w:t>
      </w:r>
      <w:r w:rsidR="00110106" w:rsidRPr="00277669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powrót uniezależnić od</w:t>
      </w:r>
      <w:r w:rsidR="00110106" w:rsidRPr="00277669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wielkiego przemysłu spożywczego oraz</w:t>
      </w:r>
      <w:r w:rsidR="00110106" w:rsidRPr="00277669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rozwijać i</w:t>
      </w:r>
      <w:r w:rsidR="00110106" w:rsidRPr="00277669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wspierać miejskie rolnictwo i</w:t>
      </w:r>
      <w:r w:rsidR="00110106" w:rsidRPr="00277669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ogrodnictwo, lokalne inicjatywy żywnościowe oraz</w:t>
      </w:r>
      <w:r w:rsidR="00110106" w:rsidRPr="00277669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rolniczki i</w:t>
      </w:r>
      <w:r w:rsidR="00110106" w:rsidRPr="00277669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rolników, którzy</w:t>
      </w:r>
      <w:r w:rsidR="00110106" w:rsidRPr="00277669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doceniają założenia regeneracji i</w:t>
      </w:r>
      <w:r w:rsidR="00110106" w:rsidRPr="00277669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="00110106" w:rsidRPr="00277669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ekologii.</w:t>
      </w:r>
    </w:p>
    <w:p w14:paraId="3C1832EC" w14:textId="0228C18C" w:rsidR="004A0D45" w:rsidRPr="00DB50CB" w:rsidRDefault="004A0D45" w:rsidP="004A0D45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Premierze dokumentu sieciowego towarzyszyć będą wydarzenia zaplanowane na niedzielę 25 lipca 2021 w Ogrodzie Społecznościowym Motyka i Słońce na Festiwalu Otwarty </w:t>
      </w:r>
      <w:proofErr w:type="spellStart"/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Jazdów</w:t>
      </w:r>
      <w:proofErr w:type="spellEnd"/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. O godzinie 15:00 podczas warsztatu nasiennego „Usiądźmy w kręgu nasion” </w:t>
      </w:r>
      <w:r w:rsidRPr="004A0D45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Wioletta Olejarczyk i Klaudia Kryńska z sieci suwerenności żywnościowej </w:t>
      </w:r>
      <w:proofErr w:type="spellStart"/>
      <w:r w:rsidRPr="004A0D45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Ny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é</w:t>
      </w:r>
      <w:r w:rsidRPr="004A0D45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l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é</w:t>
      </w:r>
      <w:r w:rsidRPr="004A0D45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ni</w:t>
      </w:r>
      <w:proofErr w:type="spellEnd"/>
      <w:r w:rsidRPr="004A0D45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Polska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opowiedzą, jak </w:t>
      </w:r>
      <w:r w:rsidRPr="004A0D45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zbierać nasiona z własnych upraw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. O godzinie 18:30 z</w:t>
      </w:r>
      <w:r w:rsidRPr="004A0D45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apraszamy do wspólnej refleksji i dyskusji wokół idei jadalnego miasta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, któr</w:t>
      </w:r>
      <w:r w:rsidR="002B1C7D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poprowadzą Anna Galas-</w:t>
      </w:r>
      <w:proofErr w:type="spellStart"/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Kosil</w:t>
      </w:r>
      <w:proofErr w:type="spellEnd"/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, kuratorka Biennale Warszawa</w:t>
      </w:r>
      <w:r w:rsidR="002B1C7D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,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oraz Klaudia Kryńska z Fundacji </w:t>
      </w:r>
      <w:r w:rsidR="002B1C7D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A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gro-</w:t>
      </w:r>
      <w:proofErr w:type="spellStart"/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Perma</w:t>
      </w:r>
      <w:proofErr w:type="spellEnd"/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-Lab. Wstęp </w:t>
      </w:r>
      <w:r w:rsidR="002B1C7D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na wydarzenia 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wolny. </w:t>
      </w:r>
    </w:p>
    <w:p w14:paraId="3C050DC5" w14:textId="0766530B" w:rsidR="00924501" w:rsidRDefault="00924501" w:rsidP="00110106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</w:p>
    <w:p w14:paraId="7B8C6F29" w14:textId="77777777" w:rsidR="004A0D45" w:rsidRPr="00277669" w:rsidRDefault="004A0D45" w:rsidP="00110106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</w:p>
    <w:p w14:paraId="6BCFE928" w14:textId="37923FC8" w:rsidR="00110106" w:rsidRPr="00924501" w:rsidRDefault="00277669" w:rsidP="00924501">
      <w:pP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924501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„Jadalne miasto Warszawa”</w:t>
      </w:r>
    </w:p>
    <w:p w14:paraId="37EBF522" w14:textId="07B9E7DE" w:rsidR="00277669" w:rsidRPr="00924501" w:rsidRDefault="00277669" w:rsidP="00924501">
      <w:pP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924501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www.jadalnemiastowarszawa.pl / ediblecitywarsaw.com</w:t>
      </w:r>
    </w:p>
    <w:p w14:paraId="320BFC8C" w14:textId="3A12EF25" w:rsidR="00924501" w:rsidRPr="00924501" w:rsidRDefault="00277669" w:rsidP="00924501">
      <w:pP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924501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Premiera: 23.07.2021, 18:00</w:t>
      </w:r>
    </w:p>
    <w:p w14:paraId="2C6AC52E" w14:textId="44CF7150" w:rsidR="00277669" w:rsidRPr="00924501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Kuratorka i autorka scenariusza: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Anna Galas-</w:t>
      </w:r>
      <w:proofErr w:type="spellStart"/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Kosil</w:t>
      </w:r>
      <w:proofErr w:type="spellEnd"/>
    </w:p>
    <w:p w14:paraId="51B61E00" w14:textId="6F3D7B5B" w:rsidR="00277669" w:rsidRPr="00924501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Bohaterki i bohaterowie wywiadów:</w:t>
      </w:r>
    </w:p>
    <w:p w14:paraId="653AE15A" w14:textId="6C3B060A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924501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 xml:space="preserve">Joanna </w:t>
      </w:r>
      <w:proofErr w:type="spellStart"/>
      <w:r w:rsidRPr="00924501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Humka</w:t>
      </w:r>
      <w:proofErr w:type="spellEnd"/>
      <w:r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 xml:space="preserve"> (Kooperatywa Dobrze)</w:t>
      </w:r>
      <w:r w:rsidR="00924501"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br/>
      </w:r>
      <w:r w:rsidRPr="00924501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Maciej Łepkowski</w:t>
      </w:r>
      <w:r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 xml:space="preserve"> (Ogród Społecznościowy Motyka i Słońce)</w:t>
      </w:r>
      <w:r w:rsidR="00924501"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br/>
      </w:r>
      <w:r w:rsidRPr="00924501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Marcin Migała</w:t>
      </w:r>
      <w:r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 xml:space="preserve"> (RWS Marianka)</w:t>
      </w:r>
      <w:r w:rsidR="00924501"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br/>
      </w:r>
      <w:r w:rsidRPr="00924501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Marta Traczyk</w:t>
      </w:r>
      <w:r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 xml:space="preserve"> (Restauracja W Domu)</w:t>
      </w:r>
      <w:r w:rsidR="00924501"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br/>
      </w:r>
      <w:r w:rsidRPr="00924501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Hanna Wielgus</w:t>
      </w:r>
      <w:r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 xml:space="preserve"> (Rodzinne Ogródki Działkowe)</w:t>
      </w:r>
    </w:p>
    <w:p w14:paraId="171B4C42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Współpraca dramaturgiczna: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Szymon Adamczak</w:t>
      </w:r>
    </w:p>
    <w:p w14:paraId="0D492B97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Projekt graficzny i wizualizacje: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Michał Dąbrowski</w:t>
      </w:r>
    </w:p>
    <w:p w14:paraId="4B19E864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Realizacja strony internetowej: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Łukasz Grochowski</w:t>
      </w:r>
    </w:p>
    <w:p w14:paraId="3BF5286F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Kompozycja ścieżki dźwiękowej: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Jan Tomza-Osiecki</w:t>
      </w:r>
    </w:p>
    <w:p w14:paraId="471CF793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Fotografie: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Katarzyna Cegłowska</w:t>
      </w:r>
    </w:p>
    <w:p w14:paraId="3D52A6A8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Lektorka: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 xml:space="preserve">Justyna </w:t>
      </w:r>
      <w:proofErr w:type="spellStart"/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Gardzińska</w:t>
      </w:r>
      <w:proofErr w:type="spellEnd"/>
    </w:p>
    <w:p w14:paraId="26D05639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Przygotowanie wywiadów: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 xml:space="preserve">Joanna </w:t>
      </w:r>
      <w:proofErr w:type="spellStart"/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Bojczewska</w:t>
      </w:r>
      <w:proofErr w:type="spellEnd"/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, Weronika Koralewska, Anna Galas-</w:t>
      </w:r>
      <w:proofErr w:type="spellStart"/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Kosil</w:t>
      </w:r>
      <w:proofErr w:type="spellEnd"/>
    </w:p>
    <w:p w14:paraId="21887E5C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Redakcja: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Justyna Chmielewska</w:t>
      </w:r>
    </w:p>
    <w:p w14:paraId="0C644500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lastRenderedPageBreak/>
        <w:t>Tłumaczenie: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Klementyna Dec</w:t>
      </w:r>
    </w:p>
    <w:p w14:paraId="7DB7BF9A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Tłumaczenie wiersza: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 xml:space="preserve">Konrad </w:t>
      </w:r>
      <w:proofErr w:type="spellStart"/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Hetel</w:t>
      </w:r>
      <w:proofErr w:type="spellEnd"/>
    </w:p>
    <w:p w14:paraId="0D3E7667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Produkcja i koordynacja: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Ela Petruk</w:t>
      </w:r>
    </w:p>
    <w:p w14:paraId="3050FFD9" w14:textId="77777777" w:rsidR="00277669" w:rsidRP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Komunikacja i PR: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 xml:space="preserve">Agnieszka </w:t>
      </w:r>
      <w:proofErr w:type="spellStart"/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Tiutiunik</w:t>
      </w:r>
      <w:proofErr w:type="spellEnd"/>
    </w:p>
    <w:p w14:paraId="29DA10E9" w14:textId="32A21610" w:rsidR="00277669" w:rsidRDefault="00277669" w:rsidP="00924501">
      <w:pPr>
        <w:spacing w:before="100" w:beforeAutospacing="1" w:after="100" w:afterAutospacing="1"/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</w:pPr>
      <w:r w:rsidRPr="00277669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Promocja:</w:t>
      </w:r>
      <w:r w:rsidRPr="00277669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 </w:t>
      </w:r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 xml:space="preserve">Klara </w:t>
      </w:r>
      <w:proofErr w:type="spellStart"/>
      <w:r w:rsidRPr="00277669">
        <w:rPr>
          <w:rFonts w:ascii="Gilroy" w:eastAsia="Times New Roman" w:hAnsi="Gilroy" w:cs="Times New Roman"/>
          <w:b/>
          <w:bCs/>
          <w:color w:val="000000"/>
          <w:sz w:val="20"/>
          <w:szCs w:val="20"/>
          <w:lang w:eastAsia="pl-PL"/>
        </w:rPr>
        <w:t>Duniec</w:t>
      </w:r>
      <w:proofErr w:type="spellEnd"/>
    </w:p>
    <w:p w14:paraId="0F3535B6" w14:textId="5897DD29" w:rsidR="00941AEF" w:rsidRPr="00924501" w:rsidRDefault="00941AEF" w:rsidP="00924501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941AEF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Dokument sieciowy powstał w ramach projektu „W kierunku solidarnego żywienia: Warszawa 2030+” realizowanego przez Biennale Warszawa we współpracy z Fundacją Agro-</w:t>
      </w:r>
      <w:proofErr w:type="spellStart"/>
      <w:r w:rsidRPr="00941AEF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Perma</w:t>
      </w:r>
      <w:proofErr w:type="spellEnd"/>
      <w:r w:rsidRPr="00941AEF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 xml:space="preserve">-Lab, Krajowym Ośrodkiem Zmian Klimatu oraz siecią </w:t>
      </w:r>
      <w:proofErr w:type="spellStart"/>
      <w:r w:rsidRPr="00941AEF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Nyéléni</w:t>
      </w:r>
      <w:proofErr w:type="spellEnd"/>
      <w:r w:rsidRPr="00941AEF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 xml:space="preserve"> Polska.</w:t>
      </w:r>
      <w:r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 xml:space="preserve"> Projekt finansuje m.st. Warszawa.</w:t>
      </w:r>
    </w:p>
    <w:p w14:paraId="5EC9B416" w14:textId="0C11D73F" w:rsidR="00277669" w:rsidRPr="00924501" w:rsidRDefault="00277669" w:rsidP="00277669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</w:pPr>
      <w:r w:rsidRPr="00924501">
        <w:rPr>
          <w:rFonts w:ascii="Gilroy" w:eastAsia="Times New Roman" w:hAnsi="Gilroy" w:cs="Times New Roman"/>
          <w:color w:val="000000"/>
          <w:sz w:val="20"/>
          <w:szCs w:val="20"/>
          <w:lang w:eastAsia="pl-PL"/>
        </w:rPr>
        <w:t>Kontakt dla mediów:</w:t>
      </w:r>
      <w:r w:rsidRPr="00924501">
        <w:rPr>
          <w:rFonts w:ascii="Gilroy" w:eastAsia="Gilroy" w:hAnsi="Gilroy" w:cs="Gilroy"/>
          <w:color w:val="000000"/>
          <w:sz w:val="20"/>
          <w:szCs w:val="20"/>
        </w:rPr>
        <w:br/>
      </w:r>
      <w:r w:rsidRPr="00924501">
        <w:rPr>
          <w:rFonts w:ascii="Gilroy" w:eastAsia="Gilroy" w:hAnsi="Gilroy" w:cs="Gilroy"/>
          <w:b/>
          <w:color w:val="000000"/>
          <w:sz w:val="20"/>
          <w:szCs w:val="20"/>
        </w:rPr>
        <w:t xml:space="preserve">Agnieszka </w:t>
      </w:r>
      <w:proofErr w:type="spellStart"/>
      <w:r w:rsidRPr="00924501">
        <w:rPr>
          <w:rFonts w:ascii="Gilroy" w:eastAsia="Gilroy" w:hAnsi="Gilroy" w:cs="Gilroy"/>
          <w:b/>
          <w:color w:val="000000"/>
          <w:sz w:val="20"/>
          <w:szCs w:val="20"/>
        </w:rPr>
        <w:t>Tiutiunik</w:t>
      </w:r>
      <w:proofErr w:type="spellEnd"/>
      <w:r w:rsidRPr="00924501">
        <w:rPr>
          <w:rFonts w:ascii="Gilroy" w:eastAsia="Gilroy" w:hAnsi="Gilroy" w:cs="Gilroy"/>
          <w:b/>
          <w:color w:val="000000"/>
          <w:sz w:val="20"/>
          <w:szCs w:val="20"/>
        </w:rPr>
        <w:br/>
      </w:r>
      <w:hyperlink r:id="rId5">
        <w:r w:rsidRPr="00924501">
          <w:rPr>
            <w:rFonts w:ascii="Gilroy" w:eastAsia="Gilroy" w:hAnsi="Gilroy" w:cs="Gilroy"/>
            <w:b/>
            <w:color w:val="0000FF"/>
            <w:sz w:val="20"/>
            <w:szCs w:val="20"/>
            <w:u w:val="single"/>
          </w:rPr>
          <w:t>agnieszka.tiutiunik@biennalewarszawa.pl</w:t>
        </w:r>
      </w:hyperlink>
      <w:r w:rsidRPr="00924501">
        <w:rPr>
          <w:rFonts w:ascii="Gilroy" w:eastAsia="Gilroy" w:hAnsi="Gilroy" w:cs="Gilroy"/>
          <w:b/>
          <w:color w:val="000000"/>
          <w:sz w:val="20"/>
          <w:szCs w:val="20"/>
        </w:rPr>
        <w:br/>
        <w:t>+48</w:t>
      </w:r>
      <w:r w:rsidRPr="00924501"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  <w:r w:rsidRPr="00924501">
        <w:rPr>
          <w:rFonts w:ascii="Gilroy" w:eastAsia="Gilroy" w:hAnsi="Gilroy" w:cs="Gilroy"/>
          <w:b/>
          <w:color w:val="000000"/>
          <w:sz w:val="20"/>
          <w:szCs w:val="20"/>
        </w:rPr>
        <w:t>730</w:t>
      </w:r>
      <w:r w:rsidRPr="00924501"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  <w:r w:rsidRPr="00924501">
        <w:rPr>
          <w:rFonts w:ascii="Gilroy" w:eastAsia="Gilroy" w:hAnsi="Gilroy" w:cs="Gilroy"/>
          <w:b/>
          <w:color w:val="000000"/>
          <w:sz w:val="20"/>
          <w:szCs w:val="20"/>
        </w:rPr>
        <w:t>390</w:t>
      </w:r>
      <w:r w:rsidRPr="00924501"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  <w:r w:rsidRPr="00924501">
        <w:rPr>
          <w:rFonts w:ascii="Gilroy" w:eastAsia="Gilroy" w:hAnsi="Gilroy" w:cs="Gilroy"/>
          <w:b/>
          <w:color w:val="000000"/>
          <w:sz w:val="20"/>
          <w:szCs w:val="20"/>
        </w:rPr>
        <w:t>601</w:t>
      </w:r>
    </w:p>
    <w:p w14:paraId="5AF75D78" w14:textId="77777777" w:rsidR="00277669" w:rsidRPr="00110106" w:rsidRDefault="00277669" w:rsidP="00110106">
      <w:pPr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7"/>
          <w:szCs w:val="27"/>
          <w:lang w:eastAsia="pl-PL"/>
        </w:rPr>
      </w:pPr>
    </w:p>
    <w:sectPr w:rsidR="00277669" w:rsidRPr="00110106" w:rsidSect="00E91C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">
    <w:altName w:val="Gilroy"/>
    <w:panose1 w:val="020B0604020202020204"/>
    <w:charset w:val="00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B"/>
    <w:rsid w:val="00110106"/>
    <w:rsid w:val="00277669"/>
    <w:rsid w:val="002B1C7D"/>
    <w:rsid w:val="0035011B"/>
    <w:rsid w:val="004A0D45"/>
    <w:rsid w:val="00912754"/>
    <w:rsid w:val="00924501"/>
    <w:rsid w:val="00941AEF"/>
    <w:rsid w:val="00A967EB"/>
    <w:rsid w:val="00B859B7"/>
    <w:rsid w:val="00D97541"/>
    <w:rsid w:val="00DA1008"/>
    <w:rsid w:val="00DB50CB"/>
    <w:rsid w:val="00E91CA8"/>
    <w:rsid w:val="00F453EA"/>
    <w:rsid w:val="00F6428B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9B83"/>
  <w15:chartTrackingRefBased/>
  <w15:docId w15:val="{1D41BDA4-56FE-804B-9CD1-2689991A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669"/>
  </w:style>
  <w:style w:type="paragraph" w:styleId="Nagwek5">
    <w:name w:val="heading 5"/>
    <w:basedOn w:val="Normalny"/>
    <w:link w:val="Nagwek5Znak"/>
    <w:uiPriority w:val="9"/>
    <w:qFormat/>
    <w:rsid w:val="00DB50C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B5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B50CB"/>
    <w:rPr>
      <w:b/>
      <w:bCs/>
    </w:rPr>
  </w:style>
  <w:style w:type="character" w:customStyle="1" w:styleId="apple-converted-space">
    <w:name w:val="apple-converted-space"/>
    <w:basedOn w:val="Domylnaczcionkaakapitu"/>
    <w:rsid w:val="00DB50CB"/>
  </w:style>
  <w:style w:type="character" w:styleId="Uwydatnienie">
    <w:name w:val="Emphasis"/>
    <w:basedOn w:val="Domylnaczcionkaakapitu"/>
    <w:uiPriority w:val="20"/>
    <w:qFormat/>
    <w:rsid w:val="00DB50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B5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B50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tiutiunik@biennalewarszaw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yq917</dc:creator>
  <cp:keywords/>
  <dc:description/>
  <cp:lastModifiedBy>yq917</cp:lastModifiedBy>
  <cp:revision>8</cp:revision>
  <dcterms:created xsi:type="dcterms:W3CDTF">2021-07-16T10:35:00Z</dcterms:created>
  <dcterms:modified xsi:type="dcterms:W3CDTF">2021-07-16T15:17:00Z</dcterms:modified>
</cp:coreProperties>
</file>